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F" w:rsidRDefault="00033C9F" w:rsidP="00FD1DE3">
      <w:pPr>
        <w:jc w:val="center"/>
        <w:rPr>
          <w:rFonts w:ascii="Times New Roman" w:hAnsi="Times New Roman" w:cs="Times New Roman"/>
          <w:b/>
          <w:sz w:val="80"/>
          <w:szCs w:val="80"/>
          <w:lang w:val="en-US" w:eastAsia="uk-UA"/>
        </w:rPr>
      </w:pPr>
    </w:p>
    <w:p w:rsidR="00033C9F" w:rsidRDefault="00033C9F" w:rsidP="00FD1DE3">
      <w:pPr>
        <w:jc w:val="center"/>
        <w:rPr>
          <w:rFonts w:ascii="Times New Roman" w:hAnsi="Times New Roman" w:cs="Times New Roman"/>
          <w:b/>
          <w:sz w:val="80"/>
          <w:szCs w:val="80"/>
          <w:lang w:val="en-US" w:eastAsia="uk-UA"/>
        </w:rPr>
      </w:pPr>
    </w:p>
    <w:p w:rsidR="00033C9F" w:rsidRDefault="00033C9F" w:rsidP="00FD1DE3">
      <w:pPr>
        <w:jc w:val="center"/>
        <w:rPr>
          <w:rFonts w:ascii="Times New Roman" w:hAnsi="Times New Roman" w:cs="Times New Roman"/>
          <w:b/>
          <w:sz w:val="80"/>
          <w:szCs w:val="80"/>
          <w:lang w:val="en-US" w:eastAsia="uk-UA"/>
        </w:rPr>
      </w:pPr>
    </w:p>
    <w:p w:rsidR="00FD1DE3" w:rsidRPr="00FD1DE3" w:rsidRDefault="00FD1DE3" w:rsidP="00FD1DE3">
      <w:pPr>
        <w:jc w:val="center"/>
        <w:rPr>
          <w:rFonts w:ascii="Times New Roman" w:hAnsi="Times New Roman" w:cs="Times New Roman"/>
          <w:b/>
          <w:sz w:val="80"/>
          <w:szCs w:val="80"/>
          <w:lang w:eastAsia="uk-UA"/>
        </w:rPr>
      </w:pPr>
      <w:proofErr w:type="spellStart"/>
      <w:r w:rsidRPr="00FD1DE3">
        <w:rPr>
          <w:rFonts w:ascii="Times New Roman" w:hAnsi="Times New Roman" w:cs="Times New Roman"/>
          <w:b/>
          <w:sz w:val="80"/>
          <w:szCs w:val="80"/>
          <w:lang w:eastAsia="uk-UA"/>
        </w:rPr>
        <w:t>Носівська</w:t>
      </w:r>
      <w:proofErr w:type="spellEnd"/>
    </w:p>
    <w:p w:rsidR="00FD1DE3" w:rsidRPr="00FD1DE3" w:rsidRDefault="00FD1DE3" w:rsidP="00FD1DE3">
      <w:pPr>
        <w:pStyle w:val="1"/>
        <w:spacing w:before="0" w:line="240" w:lineRule="auto"/>
        <w:jc w:val="center"/>
        <w:rPr>
          <w:rFonts w:ascii="Times New Roman" w:hAnsi="Times New Roman"/>
          <w:b w:val="0"/>
          <w:iCs/>
          <w:color w:val="auto"/>
          <w:sz w:val="80"/>
          <w:szCs w:val="80"/>
          <w:lang w:val="uk-UA"/>
        </w:rPr>
      </w:pPr>
      <w:proofErr w:type="spellStart"/>
      <w:r w:rsidRPr="00FD1DE3">
        <w:rPr>
          <w:rStyle w:val="a9"/>
          <w:rFonts w:ascii="Times New Roman" w:hAnsi="Times New Roman"/>
          <w:i w:val="0"/>
          <w:color w:val="auto"/>
          <w:sz w:val="80"/>
          <w:szCs w:val="80"/>
        </w:rPr>
        <w:t>територіальна</w:t>
      </w:r>
      <w:proofErr w:type="spellEnd"/>
      <w:r w:rsidRPr="00FD1DE3">
        <w:rPr>
          <w:rStyle w:val="a9"/>
          <w:rFonts w:ascii="Times New Roman" w:hAnsi="Times New Roman"/>
          <w:i w:val="0"/>
          <w:color w:val="auto"/>
          <w:sz w:val="80"/>
          <w:szCs w:val="80"/>
        </w:rPr>
        <w:t xml:space="preserve"> громада</w:t>
      </w:r>
    </w:p>
    <w:p w:rsidR="00FD1DE3" w:rsidRDefault="00FD1DE3" w:rsidP="00FD1DE3">
      <w:pPr>
        <w:rPr>
          <w:b/>
          <w:i/>
          <w:sz w:val="32"/>
          <w:szCs w:val="32"/>
          <w:lang w:val="en-US" w:eastAsia="uk-UA"/>
        </w:rPr>
      </w:pPr>
    </w:p>
    <w:p w:rsidR="00FD1DE3" w:rsidRDefault="00FD1DE3" w:rsidP="00FD1DE3">
      <w:pPr>
        <w:ind w:left="-993"/>
        <w:jc w:val="center"/>
        <w:rPr>
          <w:b/>
          <w:i/>
          <w:sz w:val="32"/>
          <w:szCs w:val="32"/>
          <w:lang w:eastAsia="uk-UA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5D2F3B1C" wp14:editId="77FB7BC2">
            <wp:extent cx="6963410" cy="4070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E3" w:rsidRDefault="00FD1DE3" w:rsidP="00FD1DE3">
      <w:pPr>
        <w:pStyle w:val="a5"/>
        <w:rPr>
          <w:i w:val="0"/>
          <w:sz w:val="36"/>
          <w:u w:val="none"/>
        </w:rPr>
      </w:pPr>
    </w:p>
    <w:p w:rsidR="00F15E54" w:rsidRDefault="00F15E54" w:rsidP="00FD1DE3">
      <w:pPr>
        <w:pStyle w:val="a5"/>
        <w:rPr>
          <w:i w:val="0"/>
          <w:sz w:val="36"/>
          <w:u w:val="none"/>
        </w:rPr>
      </w:pPr>
    </w:p>
    <w:p w:rsidR="00F15E54" w:rsidRDefault="00F15E54" w:rsidP="00FD1DE3">
      <w:pPr>
        <w:pStyle w:val="a5"/>
        <w:rPr>
          <w:i w:val="0"/>
          <w:sz w:val="36"/>
          <w:u w:val="none"/>
        </w:rPr>
      </w:pPr>
    </w:p>
    <w:p w:rsidR="00AA6843" w:rsidRDefault="00AA6843" w:rsidP="00FD1DE3">
      <w:pPr>
        <w:pStyle w:val="a8"/>
        <w:jc w:val="left"/>
        <w:rPr>
          <w:rFonts w:ascii="Times New Roman" w:hAnsi="Times New Roman" w:cs="Times New Roman"/>
          <w:szCs w:val="28"/>
          <w:lang w:val="en-US"/>
        </w:rPr>
      </w:pPr>
    </w:p>
    <w:p w:rsidR="00FD1DE3" w:rsidRPr="00AA6843" w:rsidRDefault="00FD1DE3" w:rsidP="00AA6843">
      <w:pPr>
        <w:pStyle w:val="a8"/>
        <w:spacing w:after="120"/>
        <w:jc w:val="left"/>
        <w:rPr>
          <w:rFonts w:ascii="Times New Roman" w:hAnsi="Times New Roman" w:cs="Times New Roman"/>
          <w:b/>
          <w:szCs w:val="28"/>
        </w:rPr>
      </w:pPr>
      <w:r w:rsidRPr="00AA6843">
        <w:rPr>
          <w:rFonts w:ascii="Times New Roman" w:hAnsi="Times New Roman" w:cs="Times New Roman"/>
          <w:szCs w:val="28"/>
        </w:rPr>
        <w:lastRenderedPageBreak/>
        <w:t xml:space="preserve">Міський голова:  </w:t>
      </w:r>
      <w:proofErr w:type="spellStart"/>
      <w:r w:rsidRPr="00AA6843">
        <w:rPr>
          <w:rFonts w:ascii="Times New Roman" w:hAnsi="Times New Roman" w:cs="Times New Roman"/>
          <w:szCs w:val="28"/>
        </w:rPr>
        <w:t>Ігнатченко</w:t>
      </w:r>
      <w:proofErr w:type="spellEnd"/>
      <w:r w:rsidRPr="00AA6843">
        <w:rPr>
          <w:rFonts w:ascii="Times New Roman" w:hAnsi="Times New Roman" w:cs="Times New Roman"/>
          <w:szCs w:val="28"/>
        </w:rPr>
        <w:t xml:space="preserve"> Володимир Миколайович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Число, місяць і рік народження: 17 квітня 1968</w:t>
      </w:r>
      <w:r w:rsidR="00033C9F" w:rsidRPr="00AA6843">
        <w:rPr>
          <w:rFonts w:ascii="Times New Roman" w:hAnsi="Times New Roman" w:cs="Times New Roman"/>
          <w:szCs w:val="28"/>
          <w:lang w:val="ru-RU"/>
        </w:rPr>
        <w:t xml:space="preserve"> </w:t>
      </w:r>
      <w:r w:rsidRPr="00AA6843">
        <w:rPr>
          <w:rFonts w:ascii="Times New Roman" w:hAnsi="Times New Roman" w:cs="Times New Roman"/>
          <w:szCs w:val="28"/>
        </w:rPr>
        <w:t>року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службовий  телефон: 2-15-40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освіта: повна вища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спеціальності: вчений агроном, спеціаліст з обліку і аудиту, магістр державного управління</w:t>
      </w:r>
    </w:p>
    <w:p w:rsidR="00FD1DE3" w:rsidRPr="00AA6843" w:rsidRDefault="009B12BD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Дата обрання</w:t>
      </w:r>
      <w:r w:rsidR="00FD1DE3" w:rsidRPr="00AA6843">
        <w:rPr>
          <w:rFonts w:ascii="Times New Roman" w:hAnsi="Times New Roman" w:cs="Times New Roman"/>
          <w:szCs w:val="28"/>
        </w:rPr>
        <w:t>:</w:t>
      </w:r>
      <w:r w:rsidRPr="00AA6843">
        <w:rPr>
          <w:rFonts w:ascii="Times New Roman" w:hAnsi="Times New Roman" w:cs="Times New Roman"/>
          <w:szCs w:val="28"/>
        </w:rPr>
        <w:t xml:space="preserve"> </w:t>
      </w:r>
      <w:r w:rsidR="00FD1DE3" w:rsidRPr="00AA6843">
        <w:rPr>
          <w:rFonts w:ascii="Times New Roman" w:hAnsi="Times New Roman" w:cs="Times New Roman"/>
          <w:szCs w:val="28"/>
        </w:rPr>
        <w:t>28</w:t>
      </w:r>
      <w:r w:rsidR="00FD1DE3" w:rsidRPr="00AA6843">
        <w:rPr>
          <w:rFonts w:ascii="Times New Roman" w:hAnsi="Times New Roman" w:cs="Times New Roman"/>
          <w:szCs w:val="28"/>
          <w:lang w:val="ru-RU"/>
        </w:rPr>
        <w:t>.12.2016</w:t>
      </w:r>
      <w:r w:rsidR="00297E67" w:rsidRPr="00AA6843">
        <w:rPr>
          <w:rFonts w:ascii="Times New Roman" w:hAnsi="Times New Roman" w:cs="Times New Roman"/>
          <w:szCs w:val="28"/>
          <w:lang w:val="ru-RU"/>
        </w:rPr>
        <w:t>р., 25</w:t>
      </w:r>
      <w:r w:rsidR="00297E67" w:rsidRPr="00AA6843">
        <w:rPr>
          <w:rFonts w:ascii="Times New Roman" w:hAnsi="Times New Roman" w:cs="Times New Roman"/>
          <w:szCs w:val="28"/>
        </w:rPr>
        <w:t>.10.2020р.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Обраний  в</w:t>
      </w:r>
      <w:r w:rsidR="001150FE" w:rsidRPr="00AA6843">
        <w:rPr>
          <w:rFonts w:ascii="Times New Roman" w:hAnsi="Times New Roman" w:cs="Times New Roman"/>
          <w:szCs w:val="28"/>
        </w:rPr>
        <w:t>друг</w:t>
      </w:r>
      <w:r w:rsidRPr="00AA6843">
        <w:rPr>
          <w:rFonts w:ascii="Times New Roman" w:hAnsi="Times New Roman" w:cs="Times New Roman"/>
          <w:szCs w:val="28"/>
        </w:rPr>
        <w:t>е.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ab/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 xml:space="preserve">Секретар   ради: </w:t>
      </w:r>
      <w:proofErr w:type="spellStart"/>
      <w:r w:rsidR="001150FE" w:rsidRPr="00AA6843">
        <w:rPr>
          <w:rFonts w:ascii="Times New Roman" w:hAnsi="Times New Roman" w:cs="Times New Roman"/>
          <w:szCs w:val="28"/>
        </w:rPr>
        <w:t>Кратко</w:t>
      </w:r>
      <w:proofErr w:type="spellEnd"/>
      <w:r w:rsidR="001150FE" w:rsidRPr="00AA6843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150FE" w:rsidRPr="00AA6843">
        <w:rPr>
          <w:rFonts w:ascii="Times New Roman" w:hAnsi="Times New Roman" w:cs="Times New Roman"/>
          <w:szCs w:val="28"/>
        </w:rPr>
        <w:t>Альона</w:t>
      </w:r>
      <w:proofErr w:type="spellEnd"/>
      <w:r w:rsidRPr="00AA6843">
        <w:rPr>
          <w:rFonts w:ascii="Times New Roman" w:hAnsi="Times New Roman" w:cs="Times New Roman"/>
          <w:szCs w:val="28"/>
        </w:rPr>
        <w:t xml:space="preserve"> Миколаївна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b/>
          <w:szCs w:val="28"/>
        </w:rPr>
      </w:pPr>
      <w:r w:rsidRPr="00AA6843">
        <w:rPr>
          <w:rFonts w:ascii="Times New Roman" w:hAnsi="Times New Roman" w:cs="Times New Roman"/>
          <w:szCs w:val="28"/>
        </w:rPr>
        <w:t>число місяць і рік народження:</w:t>
      </w:r>
      <w:r w:rsidRPr="00AA6843">
        <w:rPr>
          <w:rFonts w:ascii="Times New Roman" w:hAnsi="Times New Roman" w:cs="Times New Roman"/>
          <w:b/>
          <w:szCs w:val="28"/>
        </w:rPr>
        <w:t xml:space="preserve"> </w:t>
      </w:r>
      <w:r w:rsidRPr="00AA6843">
        <w:rPr>
          <w:rFonts w:ascii="Times New Roman" w:hAnsi="Times New Roman" w:cs="Times New Roman"/>
          <w:szCs w:val="28"/>
        </w:rPr>
        <w:t>0</w:t>
      </w:r>
      <w:r w:rsidR="00787502" w:rsidRPr="00AA6843">
        <w:rPr>
          <w:rFonts w:ascii="Times New Roman" w:hAnsi="Times New Roman" w:cs="Times New Roman"/>
          <w:szCs w:val="28"/>
        </w:rPr>
        <w:t>6</w:t>
      </w:r>
      <w:r w:rsidRPr="00AA6843">
        <w:rPr>
          <w:rFonts w:ascii="Times New Roman" w:hAnsi="Times New Roman" w:cs="Times New Roman"/>
          <w:szCs w:val="28"/>
        </w:rPr>
        <w:t xml:space="preserve"> </w:t>
      </w:r>
      <w:r w:rsidR="00787502" w:rsidRPr="00AA6843">
        <w:rPr>
          <w:rFonts w:ascii="Times New Roman" w:hAnsi="Times New Roman" w:cs="Times New Roman"/>
          <w:szCs w:val="28"/>
        </w:rPr>
        <w:t>серп</w:t>
      </w:r>
      <w:r w:rsidRPr="00AA6843">
        <w:rPr>
          <w:rFonts w:ascii="Times New Roman" w:hAnsi="Times New Roman" w:cs="Times New Roman"/>
          <w:szCs w:val="28"/>
        </w:rPr>
        <w:t>ня 19</w:t>
      </w:r>
      <w:r w:rsidR="001150FE" w:rsidRPr="00AA6843">
        <w:rPr>
          <w:rFonts w:ascii="Times New Roman" w:hAnsi="Times New Roman" w:cs="Times New Roman"/>
          <w:szCs w:val="28"/>
        </w:rPr>
        <w:t>89</w:t>
      </w:r>
      <w:r w:rsidRPr="00AA6843">
        <w:rPr>
          <w:rFonts w:ascii="Times New Roman" w:hAnsi="Times New Roman" w:cs="Times New Roman"/>
          <w:szCs w:val="28"/>
        </w:rPr>
        <w:t xml:space="preserve"> 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службовий  телефон: 2-10-32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освіта: повна вища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 xml:space="preserve">спеціальність: </w:t>
      </w:r>
      <w:r w:rsidR="00787502" w:rsidRPr="00AA6843">
        <w:rPr>
          <w:rFonts w:ascii="Times New Roman" w:hAnsi="Times New Roman" w:cs="Times New Roman"/>
          <w:szCs w:val="28"/>
          <w:shd w:val="clear" w:color="auto" w:fill="FFFFFF"/>
        </w:rPr>
        <w:t>Фінанси і кредит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Дата обрання:</w:t>
      </w:r>
      <w:r w:rsidRPr="00AA6843">
        <w:rPr>
          <w:rFonts w:ascii="Times New Roman" w:hAnsi="Times New Roman" w:cs="Times New Roman"/>
          <w:szCs w:val="28"/>
          <w:lang w:val="ru-RU"/>
        </w:rPr>
        <w:t xml:space="preserve"> </w:t>
      </w:r>
      <w:r w:rsidRPr="00AA6843">
        <w:rPr>
          <w:rFonts w:ascii="Times New Roman" w:hAnsi="Times New Roman" w:cs="Times New Roman"/>
          <w:szCs w:val="28"/>
        </w:rPr>
        <w:t>2</w:t>
      </w:r>
      <w:r w:rsidR="00787502" w:rsidRPr="00AA6843">
        <w:rPr>
          <w:rFonts w:ascii="Times New Roman" w:hAnsi="Times New Roman" w:cs="Times New Roman"/>
          <w:szCs w:val="28"/>
        </w:rPr>
        <w:t>6</w:t>
      </w:r>
      <w:r w:rsidRPr="00AA6843">
        <w:rPr>
          <w:rFonts w:ascii="Times New Roman" w:hAnsi="Times New Roman" w:cs="Times New Roman"/>
          <w:szCs w:val="28"/>
          <w:lang w:val="ru-RU"/>
        </w:rPr>
        <w:t>.1</w:t>
      </w:r>
      <w:r w:rsidR="00787502" w:rsidRPr="00AA6843">
        <w:rPr>
          <w:rFonts w:ascii="Times New Roman" w:hAnsi="Times New Roman" w:cs="Times New Roman"/>
          <w:szCs w:val="28"/>
          <w:lang w:val="ru-RU"/>
        </w:rPr>
        <w:t>1</w:t>
      </w:r>
      <w:r w:rsidRPr="00AA6843">
        <w:rPr>
          <w:rFonts w:ascii="Times New Roman" w:hAnsi="Times New Roman" w:cs="Times New Roman"/>
          <w:szCs w:val="28"/>
          <w:lang w:val="ru-RU"/>
        </w:rPr>
        <w:t>.20</w:t>
      </w:r>
      <w:r w:rsidR="001150FE" w:rsidRPr="00AA6843">
        <w:rPr>
          <w:rFonts w:ascii="Times New Roman" w:hAnsi="Times New Roman" w:cs="Times New Roman"/>
          <w:szCs w:val="28"/>
          <w:lang w:val="ru-RU"/>
        </w:rPr>
        <w:t>20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 xml:space="preserve">Обраний </w:t>
      </w:r>
      <w:r w:rsidRPr="00AA6843">
        <w:rPr>
          <w:rFonts w:ascii="Times New Roman" w:hAnsi="Times New Roman" w:cs="Times New Roman"/>
          <w:szCs w:val="28"/>
        </w:rPr>
        <w:tab/>
        <w:t>вперше.</w:t>
      </w:r>
    </w:p>
    <w:p w:rsidR="00FD1DE3" w:rsidRPr="00AA6843" w:rsidRDefault="00FD1DE3" w:rsidP="00AA6843">
      <w:pPr>
        <w:pStyle w:val="1"/>
        <w:shd w:val="clear" w:color="auto" w:fill="FFFFFF"/>
        <w:spacing w:before="0" w:after="120" w:line="240" w:lineRule="auto"/>
        <w:rPr>
          <w:rFonts w:ascii="Times New Roman" w:hAnsi="Times New Roman"/>
          <w:b w:val="0"/>
          <w:bCs w:val="0"/>
          <w:color w:val="auto"/>
          <w:lang w:val="uk-UA"/>
        </w:rPr>
      </w:pPr>
      <w:r w:rsidRPr="00AA6843">
        <w:rPr>
          <w:rFonts w:ascii="Times New Roman" w:hAnsi="Times New Roman"/>
          <w:b w:val="0"/>
          <w:bCs w:val="0"/>
          <w:color w:val="auto"/>
        </w:rPr>
        <w:t xml:space="preserve">Перший заступник </w:t>
      </w:r>
      <w:proofErr w:type="spellStart"/>
      <w:proofErr w:type="gramStart"/>
      <w:r w:rsidRPr="00AA6843">
        <w:rPr>
          <w:rFonts w:ascii="Times New Roman" w:hAnsi="Times New Roman"/>
          <w:b w:val="0"/>
          <w:bCs w:val="0"/>
          <w:color w:val="auto"/>
        </w:rPr>
        <w:t>м</w:t>
      </w:r>
      <w:proofErr w:type="gramEnd"/>
      <w:r w:rsidRPr="00AA6843">
        <w:rPr>
          <w:rFonts w:ascii="Times New Roman" w:hAnsi="Times New Roman"/>
          <w:b w:val="0"/>
          <w:bCs w:val="0"/>
          <w:color w:val="auto"/>
        </w:rPr>
        <w:t>іського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голови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з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питань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діяльності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виконавчих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органів</w:t>
      </w:r>
      <w:proofErr w:type="spellEnd"/>
      <w:r w:rsidRPr="00AA6843">
        <w:rPr>
          <w:rFonts w:ascii="Times New Roman" w:hAnsi="Times New Roman"/>
          <w:b w:val="0"/>
          <w:bCs w:val="0"/>
          <w:color w:val="auto"/>
          <w:lang w:val="uk-UA"/>
        </w:rPr>
        <w:t>:</w:t>
      </w:r>
      <w:r w:rsidRPr="00AA6843">
        <w:rPr>
          <w:rFonts w:ascii="Times New Roman" w:hAnsi="Times New Roman"/>
          <w:b w:val="0"/>
          <w:bCs w:val="0"/>
          <w:color w:val="auto"/>
        </w:rPr>
        <w:t xml:space="preserve"> Я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  <w:lang w:val="uk-UA"/>
        </w:rPr>
        <w:t>ловський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О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  <w:lang w:val="uk-UA"/>
        </w:rPr>
        <w:t>лександр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В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  <w:lang w:val="uk-UA"/>
        </w:rPr>
        <w:t>асильович</w:t>
      </w:r>
      <w:proofErr w:type="spellEnd"/>
      <w:r w:rsidRPr="00AA6843">
        <w:rPr>
          <w:rFonts w:ascii="Times New Roman" w:hAnsi="Times New Roman"/>
          <w:b w:val="0"/>
          <w:bCs w:val="0"/>
          <w:color w:val="auto"/>
          <w:lang w:val="uk-UA"/>
        </w:rPr>
        <w:t>;</w:t>
      </w:r>
    </w:p>
    <w:p w:rsidR="00FD1DE3" w:rsidRPr="00AA6843" w:rsidRDefault="00FD1DE3" w:rsidP="00AA6843">
      <w:pPr>
        <w:pStyle w:val="1"/>
        <w:shd w:val="clear" w:color="auto" w:fill="FFFFFF"/>
        <w:spacing w:before="0" w:after="120" w:line="240" w:lineRule="auto"/>
        <w:rPr>
          <w:rFonts w:ascii="Times New Roman" w:hAnsi="Times New Roman"/>
          <w:b w:val="0"/>
          <w:bCs w:val="0"/>
          <w:color w:val="auto"/>
          <w:lang w:val="uk-UA"/>
        </w:rPr>
      </w:pPr>
      <w:r w:rsidRPr="00AA6843">
        <w:rPr>
          <w:rFonts w:ascii="Times New Roman" w:hAnsi="Times New Roman"/>
          <w:b w:val="0"/>
          <w:color w:val="auto"/>
          <w:lang w:val="uk-UA"/>
        </w:rPr>
        <w:t>Заступник міського голови з питань</w:t>
      </w:r>
      <w:r w:rsidRPr="00AA6843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1150FE" w:rsidRPr="00AA6843">
        <w:rPr>
          <w:rFonts w:ascii="Times New Roman" w:hAnsi="Times New Roman"/>
          <w:b w:val="0"/>
          <w:bCs w:val="0"/>
          <w:color w:val="auto"/>
        </w:rPr>
        <w:t>діяльності</w:t>
      </w:r>
      <w:proofErr w:type="spellEnd"/>
      <w:r w:rsidR="001150FE"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="001150FE" w:rsidRPr="00AA6843">
        <w:rPr>
          <w:rFonts w:ascii="Times New Roman" w:hAnsi="Times New Roman"/>
          <w:b w:val="0"/>
          <w:bCs w:val="0"/>
          <w:color w:val="auto"/>
        </w:rPr>
        <w:t>виконавчих</w:t>
      </w:r>
      <w:proofErr w:type="spellEnd"/>
      <w:r w:rsidR="001150FE"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="001150FE" w:rsidRPr="00AA6843">
        <w:rPr>
          <w:rFonts w:ascii="Times New Roman" w:hAnsi="Times New Roman"/>
          <w:b w:val="0"/>
          <w:bCs w:val="0"/>
          <w:color w:val="auto"/>
        </w:rPr>
        <w:t>органів</w:t>
      </w:r>
      <w:proofErr w:type="spellEnd"/>
      <w:r w:rsidRPr="00AA6843">
        <w:rPr>
          <w:rFonts w:ascii="Times New Roman" w:hAnsi="Times New Roman"/>
          <w:b w:val="0"/>
          <w:color w:val="auto"/>
        </w:rPr>
        <w:t>:</w:t>
      </w:r>
      <w:r w:rsidRPr="00AA6843">
        <w:rPr>
          <w:rFonts w:ascii="Times New Roman" w:hAnsi="Times New Roman"/>
          <w:b w:val="0"/>
          <w:color w:val="auto"/>
          <w:lang w:val="uk-UA"/>
        </w:rPr>
        <w:t xml:space="preserve">                                            </w:t>
      </w:r>
      <w:proofErr w:type="spellStart"/>
      <w:r w:rsidR="001150FE" w:rsidRPr="00AA6843">
        <w:rPr>
          <w:rFonts w:ascii="Times New Roman" w:hAnsi="Times New Roman"/>
          <w:b w:val="0"/>
          <w:color w:val="auto"/>
          <w:lang w:val="uk-UA"/>
        </w:rPr>
        <w:t>Вершняк</w:t>
      </w:r>
      <w:proofErr w:type="spellEnd"/>
      <w:r w:rsidR="001150FE" w:rsidRPr="00AA6843">
        <w:rPr>
          <w:rFonts w:ascii="Times New Roman" w:hAnsi="Times New Roman"/>
          <w:b w:val="0"/>
          <w:color w:val="auto"/>
          <w:lang w:val="uk-UA"/>
        </w:rPr>
        <w:t xml:space="preserve"> Вікторія Миколаївна</w:t>
      </w:r>
      <w:r w:rsidRPr="00AA6843">
        <w:rPr>
          <w:rFonts w:ascii="Times New Roman" w:hAnsi="Times New Roman"/>
          <w:b w:val="0"/>
          <w:bCs w:val="0"/>
          <w:color w:val="auto"/>
          <w:lang w:val="uk-UA"/>
        </w:rPr>
        <w:t>;</w:t>
      </w:r>
    </w:p>
    <w:p w:rsidR="00FD1DE3" w:rsidRPr="00AA6843" w:rsidRDefault="00FD1DE3" w:rsidP="00AA68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43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AA6843">
        <w:rPr>
          <w:rFonts w:ascii="Times New Roman" w:hAnsi="Times New Roman" w:cs="Times New Roman"/>
          <w:sz w:val="28"/>
          <w:szCs w:val="28"/>
        </w:rPr>
        <w:t xml:space="preserve"> справами: </w:t>
      </w:r>
      <w:r w:rsidR="001150FE" w:rsidRPr="00AA6843">
        <w:rPr>
          <w:rFonts w:ascii="Times New Roman" w:hAnsi="Times New Roman" w:cs="Times New Roman"/>
          <w:sz w:val="28"/>
          <w:szCs w:val="28"/>
          <w:lang w:val="uk-UA"/>
        </w:rPr>
        <w:t>Рубель Наталія Вікторівна</w:t>
      </w:r>
      <w:r w:rsidRPr="00AA6843">
        <w:rPr>
          <w:rFonts w:ascii="Times New Roman" w:hAnsi="Times New Roman" w:cs="Times New Roman"/>
          <w:sz w:val="28"/>
          <w:szCs w:val="28"/>
        </w:rPr>
        <w:t>;</w:t>
      </w:r>
    </w:p>
    <w:p w:rsidR="00FD1DE3" w:rsidRPr="00AA6843" w:rsidRDefault="00FD1DE3" w:rsidP="00AA6843">
      <w:pPr>
        <w:pStyle w:val="a8"/>
        <w:spacing w:after="120"/>
        <w:jc w:val="left"/>
        <w:rPr>
          <w:rFonts w:ascii="Times New Roman" w:hAnsi="Times New Roman" w:cs="Times New Roman"/>
          <w:bCs/>
          <w:iCs/>
          <w:szCs w:val="28"/>
        </w:rPr>
      </w:pPr>
      <w:r w:rsidRPr="00AA6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Володьководівицького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округу: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Гаврилко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Олександр Володимирович;</w:t>
      </w:r>
    </w:p>
    <w:p w:rsidR="00FD1DE3" w:rsidRPr="00AA6843" w:rsidRDefault="00FD1DE3" w:rsidP="00AA6843">
      <w:pPr>
        <w:pStyle w:val="a8"/>
        <w:spacing w:after="120"/>
        <w:jc w:val="left"/>
        <w:rPr>
          <w:rFonts w:ascii="Times New Roman" w:hAnsi="Times New Roman" w:cs="Times New Roman"/>
          <w:bCs/>
          <w:iCs/>
          <w:szCs w:val="28"/>
        </w:rPr>
      </w:pPr>
      <w:r w:rsidRPr="00AA6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Тертишницького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округу:  </w:t>
      </w:r>
      <w:proofErr w:type="spellStart"/>
      <w:r w:rsidR="00787502" w:rsidRPr="00AA6843">
        <w:rPr>
          <w:rFonts w:ascii="Times New Roman" w:hAnsi="Times New Roman" w:cs="Times New Roman"/>
          <w:bCs/>
          <w:iCs/>
          <w:szCs w:val="28"/>
        </w:rPr>
        <w:t>Рибаченко</w:t>
      </w:r>
      <w:proofErr w:type="spellEnd"/>
      <w:r w:rsidR="00787502" w:rsidRPr="00AA6843">
        <w:rPr>
          <w:rFonts w:ascii="Times New Roman" w:hAnsi="Times New Roman" w:cs="Times New Roman"/>
          <w:bCs/>
          <w:iCs/>
          <w:szCs w:val="28"/>
        </w:rPr>
        <w:t xml:space="preserve"> Оксана</w:t>
      </w:r>
      <w:r w:rsidR="00033C9F" w:rsidRPr="00AA6843">
        <w:rPr>
          <w:rFonts w:ascii="Times New Roman" w:hAnsi="Times New Roman" w:cs="Times New Roman"/>
          <w:bCs/>
          <w:iCs/>
          <w:szCs w:val="28"/>
        </w:rPr>
        <w:t xml:space="preserve"> Валеріївна</w:t>
      </w:r>
      <w:r w:rsidRPr="00AA6843">
        <w:rPr>
          <w:rFonts w:ascii="Times New Roman" w:hAnsi="Times New Roman" w:cs="Times New Roman"/>
          <w:bCs/>
          <w:iCs/>
          <w:szCs w:val="28"/>
        </w:rPr>
        <w:t>;</w:t>
      </w:r>
    </w:p>
    <w:p w:rsidR="00FD1DE3" w:rsidRPr="00AA6843" w:rsidRDefault="00FD1DE3" w:rsidP="00AA6843">
      <w:pPr>
        <w:pStyle w:val="a8"/>
        <w:spacing w:after="120"/>
        <w:jc w:val="left"/>
        <w:rPr>
          <w:rFonts w:ascii="Times New Roman" w:hAnsi="Times New Roman" w:cs="Times New Roman"/>
          <w:bCs/>
          <w:iCs/>
          <w:szCs w:val="28"/>
        </w:rPr>
      </w:pPr>
      <w:r w:rsidRPr="00AA6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Козарського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округу</w:t>
      </w:r>
      <w:r w:rsidR="009B12BD" w:rsidRPr="00AA6843">
        <w:rPr>
          <w:rFonts w:ascii="Times New Roman" w:hAnsi="Times New Roman" w:cs="Times New Roman"/>
          <w:bCs/>
          <w:iCs/>
          <w:szCs w:val="28"/>
        </w:rPr>
        <w:t>:</w:t>
      </w:r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Бруй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Тетяна Миколаївна</w:t>
      </w:r>
      <w:r w:rsidR="00787502" w:rsidRPr="00AA6843">
        <w:rPr>
          <w:rFonts w:ascii="Times New Roman" w:hAnsi="Times New Roman" w:cs="Times New Roman"/>
          <w:bCs/>
          <w:iCs/>
          <w:szCs w:val="28"/>
        </w:rPr>
        <w:t>;</w:t>
      </w:r>
    </w:p>
    <w:p w:rsidR="00787502" w:rsidRPr="00AA6843" w:rsidRDefault="00787502" w:rsidP="00AA6843">
      <w:pPr>
        <w:pStyle w:val="a8"/>
        <w:spacing w:after="120"/>
        <w:jc w:val="left"/>
        <w:rPr>
          <w:rFonts w:ascii="Times New Roman" w:hAnsi="Times New Roman" w:cs="Times New Roman"/>
          <w:bCs/>
          <w:iCs/>
          <w:szCs w:val="28"/>
        </w:rPr>
      </w:pPr>
      <w:r w:rsidRPr="00AA6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Держанівського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округу: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Омельяненко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Любов Василівна.</w:t>
      </w:r>
    </w:p>
    <w:p w:rsidR="004D1915" w:rsidRPr="00AA6843" w:rsidRDefault="00FF487F" w:rsidP="00AA6843">
      <w:pPr>
        <w:pStyle w:val="a8"/>
        <w:spacing w:after="120"/>
        <w:ind w:firstLine="284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 xml:space="preserve"> </w:t>
      </w:r>
      <w:r w:rsidR="004D1915" w:rsidRPr="00AA684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szCs w:val="28"/>
        </w:rPr>
        <w:t>Носівська</w:t>
      </w:r>
      <w:proofErr w:type="spellEnd"/>
      <w:r w:rsidRPr="00AA6843">
        <w:rPr>
          <w:rFonts w:ascii="Times New Roman" w:hAnsi="Times New Roman" w:cs="Times New Roman"/>
          <w:szCs w:val="28"/>
        </w:rPr>
        <w:t xml:space="preserve"> </w:t>
      </w:r>
      <w:r w:rsidR="004D1915" w:rsidRPr="00AA6843">
        <w:rPr>
          <w:rFonts w:ascii="Times New Roman" w:hAnsi="Times New Roman" w:cs="Times New Roman"/>
          <w:szCs w:val="28"/>
        </w:rPr>
        <w:t xml:space="preserve"> територіальна  громада утвор</w:t>
      </w:r>
      <w:r w:rsidR="00787502" w:rsidRPr="00AA6843">
        <w:rPr>
          <w:rFonts w:ascii="Times New Roman" w:hAnsi="Times New Roman" w:cs="Times New Roman"/>
          <w:szCs w:val="28"/>
        </w:rPr>
        <w:t xml:space="preserve">ена 30 вересня 2016 року, перші </w:t>
      </w:r>
      <w:r w:rsidR="004D1915" w:rsidRPr="00AA6843">
        <w:rPr>
          <w:rFonts w:ascii="Times New Roman" w:hAnsi="Times New Roman" w:cs="Times New Roman"/>
          <w:szCs w:val="28"/>
        </w:rPr>
        <w:t>вибори відбулись 18 грудня 2016 року.</w:t>
      </w:r>
      <w:r w:rsidR="00033C9F" w:rsidRPr="00AA6843">
        <w:rPr>
          <w:rFonts w:ascii="Times New Roman" w:hAnsi="Times New Roman" w:cs="Times New Roman"/>
          <w:szCs w:val="28"/>
        </w:rPr>
        <w:t xml:space="preserve"> </w:t>
      </w:r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>Відповідно до розпорядження </w:t>
      </w:r>
      <w:hyperlink r:id="rId8" w:tooltip="Кабінет Міністрів України" w:history="1">
        <w:r w:rsidR="00033C9F" w:rsidRPr="00AA6843">
          <w:rPr>
            <w:rStyle w:val="ab"/>
            <w:rFonts w:ascii="Times New Roman" w:hAnsi="Times New Roman" w:cs="Times New Roman"/>
            <w:color w:val="auto"/>
            <w:szCs w:val="28"/>
            <w:u w:val="none"/>
            <w:shd w:val="clear" w:color="auto" w:fill="FFFFFF"/>
          </w:rPr>
          <w:t xml:space="preserve">Кабінету Міністрів </w:t>
        </w:r>
        <w:proofErr w:type="spellStart"/>
        <w:r w:rsidR="00033C9F" w:rsidRPr="00AA6843">
          <w:rPr>
            <w:rStyle w:val="ab"/>
            <w:rFonts w:ascii="Times New Roman" w:hAnsi="Times New Roman" w:cs="Times New Roman"/>
            <w:color w:val="auto"/>
            <w:szCs w:val="28"/>
            <w:u w:val="none"/>
            <w:shd w:val="clear" w:color="auto" w:fill="FFFFFF"/>
          </w:rPr>
          <w:t>України</w:t>
        </w:r>
        <w:proofErr w:type="spellEnd"/>
      </w:hyperlink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> № 730-р від 12 червня 2020 року «Про визначення адміністративних центрів та затвердження територій територіальних громад Чернігівської області», до складу громади була включена територія </w:t>
      </w:r>
      <w:r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 xml:space="preserve"> </w:t>
      </w:r>
      <w:hyperlink r:id="rId9" w:tooltip="Держанівська сільська рада (Носівський район)" w:history="1">
        <w:r w:rsidR="00033C9F" w:rsidRPr="00AA6843">
          <w:rPr>
            <w:rStyle w:val="ab"/>
            <w:rFonts w:ascii="Times New Roman" w:hAnsi="Times New Roman" w:cs="Times New Roman"/>
            <w:color w:val="auto"/>
            <w:szCs w:val="28"/>
            <w:u w:val="none"/>
            <w:shd w:val="clear" w:color="auto" w:fill="FFFFFF"/>
          </w:rPr>
          <w:t>Держанівської</w:t>
        </w:r>
      </w:hyperlink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 xml:space="preserve"> сільської ради </w:t>
      </w:r>
      <w:proofErr w:type="spellStart"/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>Носівського</w:t>
      </w:r>
      <w:proofErr w:type="spellEnd"/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 xml:space="preserve"> району.</w:t>
      </w:r>
      <w:r w:rsidR="00033C9F" w:rsidRPr="00AA6843">
        <w:rPr>
          <w:rFonts w:ascii="Times New Roman" w:hAnsi="Times New Roman" w:cs="Times New Roman"/>
          <w:szCs w:val="28"/>
        </w:rPr>
        <w:t xml:space="preserve"> </w:t>
      </w:r>
    </w:p>
    <w:p w:rsidR="00DC5B07" w:rsidRPr="00AA6843" w:rsidRDefault="00DC5B07" w:rsidP="00AA6843">
      <w:pPr>
        <w:tabs>
          <w:tab w:val="left" w:pos="142"/>
        </w:tabs>
        <w:spacing w:after="120" w:line="240" w:lineRule="auto"/>
        <w:ind w:left="567" w:right="39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A6843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AA6843">
        <w:rPr>
          <w:rFonts w:ascii="Times New Roman" w:hAnsi="Times New Roman" w:cs="Times New Roman"/>
          <w:b/>
          <w:sz w:val="28"/>
          <w:szCs w:val="28"/>
        </w:rPr>
        <w:t>ін</w:t>
      </w:r>
      <w:r w:rsidR="007A523B" w:rsidRPr="00AA6843">
        <w:rPr>
          <w:rFonts w:ascii="Times New Roman" w:hAnsi="Times New Roman" w:cs="Times New Roman"/>
          <w:b/>
          <w:sz w:val="28"/>
          <w:szCs w:val="28"/>
          <w:lang w:val="uk-UA"/>
        </w:rPr>
        <w:t>істративний</w:t>
      </w:r>
      <w:proofErr w:type="spellEnd"/>
      <w:r w:rsidRPr="00AA6843">
        <w:rPr>
          <w:rFonts w:ascii="Times New Roman" w:hAnsi="Times New Roman" w:cs="Times New Roman"/>
          <w:b/>
          <w:sz w:val="28"/>
          <w:szCs w:val="28"/>
        </w:rPr>
        <w:t xml:space="preserve"> центр:</w:t>
      </w:r>
      <w:r w:rsidRPr="00AA684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4D1915" w:rsidRPr="00AA6843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</w:p>
    <w:p w:rsidR="00DC5B07" w:rsidRPr="00AA6843" w:rsidRDefault="00DC5B07" w:rsidP="00AA6843">
      <w:pPr>
        <w:tabs>
          <w:tab w:val="left" w:pos="142"/>
        </w:tabs>
        <w:spacing w:after="120" w:line="240" w:lineRule="auto"/>
        <w:ind w:right="39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AA6843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="004D1915" w:rsidRPr="00AA6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A6843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AA6843">
        <w:rPr>
          <w:rFonts w:ascii="Times New Roman" w:hAnsi="Times New Roman" w:cs="Times New Roman"/>
          <w:sz w:val="28"/>
          <w:szCs w:val="28"/>
        </w:rPr>
        <w:t xml:space="preserve">: </w:t>
      </w:r>
      <w:r w:rsidR="004D1915" w:rsidRPr="00AA6843">
        <w:rPr>
          <w:rFonts w:ascii="Times New Roman" w:hAnsi="Times New Roman" w:cs="Times New Roman"/>
          <w:sz w:val="28"/>
          <w:szCs w:val="28"/>
          <w:lang w:val="uk-UA" w:eastAsia="uk-UA"/>
        </w:rPr>
        <w:t>19</w:t>
      </w:r>
      <w:r w:rsidR="00BB1A29" w:rsidRPr="00AA6843">
        <w:rPr>
          <w:rFonts w:ascii="Times New Roman" w:hAnsi="Times New Roman" w:cs="Times New Roman"/>
          <w:sz w:val="28"/>
          <w:szCs w:val="28"/>
          <w:lang w:eastAsia="uk-UA"/>
        </w:rPr>
        <w:t>811</w:t>
      </w:r>
      <w:r w:rsidRPr="00AA68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EB21AB" w:rsidRPr="00AA6843">
        <w:rPr>
          <w:rFonts w:ascii="Times New Roman" w:hAnsi="Times New Roman" w:cs="Times New Roman"/>
          <w:sz w:val="28"/>
          <w:szCs w:val="28"/>
          <w:lang w:val="uk-UA" w:eastAsia="uk-UA"/>
        </w:rPr>
        <w:t>ос</w:t>
      </w:r>
      <w:r w:rsidR="004D1915" w:rsidRPr="00AA684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EB21AB" w:rsidRPr="00AA6843">
        <w:rPr>
          <w:rFonts w:ascii="Times New Roman" w:hAnsi="Times New Roman" w:cs="Times New Roman"/>
          <w:sz w:val="28"/>
          <w:szCs w:val="28"/>
          <w:lang w:val="uk-UA" w:eastAsia="uk-UA"/>
        </w:rPr>
        <w:t>б</w:t>
      </w:r>
      <w:proofErr w:type="gramEnd"/>
      <w:r w:rsidRPr="00AA684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C5B07" w:rsidRPr="00AA6843" w:rsidRDefault="00DC5B07" w:rsidP="00AA6843">
      <w:pPr>
        <w:tabs>
          <w:tab w:val="left" w:pos="142"/>
        </w:tabs>
        <w:spacing w:after="120" w:line="240" w:lineRule="auto"/>
        <w:ind w:right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843">
        <w:rPr>
          <w:rFonts w:ascii="Times New Roman" w:hAnsi="Times New Roman" w:cs="Times New Roman"/>
          <w:b/>
          <w:sz w:val="28"/>
          <w:szCs w:val="28"/>
          <w:lang w:eastAsia="uk-UA"/>
        </w:rPr>
        <w:t>Код ЄРДПОУ</w:t>
      </w:r>
      <w:r w:rsidRPr="00AA6843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040619</w:t>
      </w:r>
      <w:r w:rsidR="00AF0B77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84</w:t>
      </w:r>
    </w:p>
    <w:p w:rsidR="004A7E09" w:rsidRPr="00AA6843" w:rsidRDefault="00DC5B07" w:rsidP="00AA6843">
      <w:pPr>
        <w:tabs>
          <w:tab w:val="left" w:pos="142"/>
        </w:tabs>
        <w:spacing w:after="120" w:line="240" w:lineRule="auto"/>
        <w:ind w:left="567" w:right="39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843">
        <w:rPr>
          <w:rFonts w:ascii="Times New Roman" w:hAnsi="Times New Roman" w:cs="Times New Roman"/>
          <w:b/>
          <w:sz w:val="28"/>
          <w:szCs w:val="28"/>
        </w:rPr>
        <w:lastRenderedPageBreak/>
        <w:t>Адреса:</w:t>
      </w:r>
    </w:p>
    <w:p w:rsidR="00DC5B07" w:rsidRPr="00AA6843" w:rsidRDefault="00DC5B07" w:rsidP="00AA6843">
      <w:pPr>
        <w:tabs>
          <w:tab w:val="left" w:pos="142"/>
        </w:tabs>
        <w:spacing w:after="120" w:line="240" w:lineRule="auto"/>
        <w:ind w:right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</w:t>
      </w:r>
      <w:r w:rsidR="004D1915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00,Чернігівська обл.,</w:t>
      </w:r>
      <w:r w:rsidR="00EB21AB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1915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ький</w:t>
      </w:r>
      <w:proofErr w:type="spellEnd"/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р-н.,</w:t>
      </w:r>
      <w:r w:rsidR="003A185B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1915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Носівка</w:t>
      </w:r>
      <w:proofErr w:type="spellEnd"/>
      <w:r w:rsidR="009B7465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B21AB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вул. </w:t>
      </w:r>
      <w:r w:rsidR="004D1915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Центральн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а, </w:t>
      </w:r>
      <w:r w:rsidR="004D1915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9B7465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F107B" w:rsidRPr="00AA6843" w:rsidRDefault="00757C62" w:rsidP="00AA6843">
      <w:pPr>
        <w:tabs>
          <w:tab w:val="left" w:pos="0"/>
          <w:tab w:val="left" w:pos="142"/>
        </w:tabs>
        <w:spacing w:after="120" w:line="240" w:lineRule="auto"/>
        <w:ind w:right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F487F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5B07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Загальна площа території </w:t>
      </w:r>
      <w:proofErr w:type="spellStart"/>
      <w:r w:rsidR="004D1915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Носівсько</w:t>
      </w:r>
      <w:r w:rsidR="00DC5B07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proofErr w:type="spellEnd"/>
      <w:r w:rsidR="00DC5B07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об’є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днаної територіальної громади –</w:t>
      </w:r>
      <w:r w:rsidR="004D1915" w:rsidRPr="00AA684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00FD" w:rsidRPr="00AA684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D1915" w:rsidRPr="00AA6843">
        <w:rPr>
          <w:rFonts w:ascii="Times New Roman" w:hAnsi="Times New Roman" w:cs="Times New Roman"/>
          <w:sz w:val="28"/>
          <w:szCs w:val="28"/>
          <w:lang w:val="uk-UA"/>
        </w:rPr>
        <w:t>,9</w:t>
      </w:r>
      <w:r w:rsidR="00AB00FD" w:rsidRPr="00AA68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D1915" w:rsidRPr="00AA6843"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="004D1915" w:rsidRPr="00AA68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2</w:t>
      </w:r>
      <w:r w:rsidR="009B7465" w:rsidRPr="00AA68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07B" w:rsidRPr="00AA6843" w:rsidRDefault="00E6009D" w:rsidP="00DC6651">
      <w:pPr>
        <w:pBdr>
          <w:bottom w:val="single" w:sz="6" w:space="8" w:color="E5E5E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ПАСПОРТ </w:t>
      </w:r>
    </w:p>
    <w:p w:rsidR="00E6009D" w:rsidRPr="00AA6843" w:rsidRDefault="004D1915" w:rsidP="00DC6651">
      <w:pPr>
        <w:pBdr>
          <w:bottom w:val="single" w:sz="6" w:space="8" w:color="E5E5E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proofErr w:type="spellStart"/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Носівс</w:t>
      </w:r>
      <w:r w:rsidR="002F107B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ької</w:t>
      </w:r>
      <w:proofErr w:type="spellEnd"/>
      <w:r w:rsidR="002F107B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 територіальної громади</w:t>
      </w:r>
    </w:p>
    <w:p w:rsidR="002F107B" w:rsidRPr="00AA6843" w:rsidRDefault="002F107B" w:rsidP="00DC6651">
      <w:pPr>
        <w:pBdr>
          <w:bottom w:val="single" w:sz="6" w:space="8" w:color="E5E5E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(адміністративний центр –</w:t>
      </w:r>
      <w:r w:rsidR="00EB21AB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м. </w:t>
      </w:r>
      <w:proofErr w:type="spellStart"/>
      <w:r w:rsidR="004D1915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Носівка</w:t>
      </w:r>
      <w:proofErr w:type="spellEnd"/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)</w:t>
      </w:r>
    </w:p>
    <w:tbl>
      <w:tblPr>
        <w:tblW w:w="9172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7023"/>
        <w:gridCol w:w="1644"/>
      </w:tblGrid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Найменування показника</w:t>
            </w:r>
          </w:p>
        </w:tc>
        <w:tc>
          <w:tcPr>
            <w:tcW w:w="1644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Значення показника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96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Чисельність населення станом на 1 січня 2021 року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F1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811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F1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FE1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1068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4D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2540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</w:p>
        </w:tc>
      </w:tr>
      <w:tr w:rsidR="00C92153" w:rsidRPr="00AA6843" w:rsidTr="00C92153">
        <w:trPr>
          <w:trHeight w:val="1110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FE1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Обсяг доходів загального фонду (розрахунковий) спроможної територіальної громади, тис. грн. у тому числі: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482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172101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,1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сформованих відповідно до </w:t>
            </w:r>
            <w:hyperlink r:id="rId10" w:anchor="n1015" w:tgtFrame="_blank" w:history="1">
              <w:r w:rsidRPr="00AA684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статті 64</w:t>
              </w:r>
            </w:hyperlink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Бюджетного кодексу України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95149,8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базової дотації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12846,0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реверсної дотації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B4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Площа території спроможної територіальної громади, км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1D0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80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,9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Кількість закладів, що утримуються за рахунок міського бюджету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загальноосвітніх навчальних закладів  I-III ступеня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</w:tr>
      <w:tr w:rsidR="005A3CEF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A3CEF" w:rsidRPr="00AA6843" w:rsidRDefault="005A3CEF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A3CEF" w:rsidRPr="00AA6843" w:rsidRDefault="005A3CEF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Носівська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ЗОШ І-ІІІ ступенів №1</w:t>
            </w:r>
          </w:p>
        </w:tc>
        <w:tc>
          <w:tcPr>
            <w:tcW w:w="1644" w:type="dxa"/>
            <w:shd w:val="clear" w:color="auto" w:fill="auto"/>
          </w:tcPr>
          <w:p w:rsidR="005A3CEF" w:rsidRPr="00AA6843" w:rsidRDefault="005A3CEF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A3CEF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A3CEF" w:rsidRPr="00AA6843" w:rsidRDefault="005A3CEF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A3CEF" w:rsidRPr="00AA6843" w:rsidRDefault="005A3CEF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Носівська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ЗОШ І-ІІІ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ступенів №2</w:t>
            </w:r>
          </w:p>
        </w:tc>
        <w:tc>
          <w:tcPr>
            <w:tcW w:w="1644" w:type="dxa"/>
            <w:shd w:val="clear" w:color="auto" w:fill="auto"/>
          </w:tcPr>
          <w:p w:rsidR="005A3CEF" w:rsidRPr="00AA6843" w:rsidRDefault="005A3CEF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A3CEF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A3CEF" w:rsidRPr="00AA6843" w:rsidRDefault="005A3CEF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A3CEF" w:rsidRPr="00AA6843" w:rsidRDefault="005A3CEF" w:rsidP="0030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</w:t>
            </w:r>
            <w:r w:rsidR="00300819"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ЗСО І-ІІІ ст.№5</w:t>
            </w:r>
          </w:p>
        </w:tc>
        <w:tc>
          <w:tcPr>
            <w:tcW w:w="1644" w:type="dxa"/>
            <w:shd w:val="clear" w:color="auto" w:fill="auto"/>
          </w:tcPr>
          <w:p w:rsidR="005A3CEF" w:rsidRPr="00AA6843" w:rsidRDefault="005A3CEF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A3CEF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A3CEF" w:rsidRPr="00AA6843" w:rsidRDefault="005A3CEF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A3CEF" w:rsidRPr="00AA6843" w:rsidRDefault="005A3CEF" w:rsidP="0096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Володьководівицьк</w:t>
            </w:r>
            <w:r w:rsidR="009674E3"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ЗСО І-ІІІ ступенів</w:t>
            </w:r>
          </w:p>
        </w:tc>
        <w:tc>
          <w:tcPr>
            <w:tcW w:w="1644" w:type="dxa"/>
            <w:shd w:val="clear" w:color="auto" w:fill="auto"/>
          </w:tcPr>
          <w:p w:rsidR="005A3CEF" w:rsidRPr="00AA6843" w:rsidRDefault="005A3CEF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загальноосвітніх навчальних закладів  I-II ступеня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5A3CEF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A3CEF" w:rsidRPr="00AA6843" w:rsidRDefault="005A3CEF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A3CEF" w:rsidRPr="00AA6843" w:rsidRDefault="005A3CEF" w:rsidP="0030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Козарівськ</w:t>
            </w:r>
            <w:r w:rsidR="00300819"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ЗСО І-ІІ ступенів</w:t>
            </w:r>
          </w:p>
        </w:tc>
        <w:tc>
          <w:tcPr>
            <w:tcW w:w="1644" w:type="dxa"/>
            <w:shd w:val="clear" w:color="auto" w:fill="auto"/>
          </w:tcPr>
          <w:p w:rsidR="005A3CEF" w:rsidRPr="00AA6843" w:rsidRDefault="005A3CEF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A3CEF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A3CEF" w:rsidRPr="00AA6843" w:rsidRDefault="005A3CEF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A3CEF" w:rsidRPr="00AA6843" w:rsidRDefault="005A3CEF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Сулацька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1644" w:type="dxa"/>
            <w:shd w:val="clear" w:color="auto" w:fill="auto"/>
          </w:tcPr>
          <w:p w:rsidR="005A3CEF" w:rsidRPr="00AA6843" w:rsidRDefault="005A3CEF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загальноосвітніх навчальних закладів  I ступеня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НВК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650F3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9E695E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E695E" w:rsidRPr="00AA6843" w:rsidRDefault="009E695E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E695E" w:rsidRPr="00AA6843" w:rsidRDefault="009E695E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«ЗНЗ-ДНЗ» І-ІІІ ст. №3</w:t>
            </w:r>
          </w:p>
        </w:tc>
        <w:tc>
          <w:tcPr>
            <w:tcW w:w="1644" w:type="dxa"/>
            <w:shd w:val="clear" w:color="auto" w:fill="auto"/>
          </w:tcPr>
          <w:p w:rsidR="009E695E" w:rsidRPr="00AA6843" w:rsidRDefault="009E695E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9E695E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E695E" w:rsidRPr="00AA6843" w:rsidRDefault="009E695E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E695E" w:rsidRPr="00AA6843" w:rsidRDefault="009E695E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Досліднянський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«ЗНЗ-ДНЗ»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ст.</w:t>
            </w:r>
          </w:p>
        </w:tc>
        <w:tc>
          <w:tcPr>
            <w:tcW w:w="1644" w:type="dxa"/>
            <w:shd w:val="clear" w:color="auto" w:fill="auto"/>
          </w:tcPr>
          <w:p w:rsidR="009E695E" w:rsidRPr="00AA6843" w:rsidRDefault="009E695E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695E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E695E" w:rsidRPr="00AA6843" w:rsidRDefault="009E695E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E695E" w:rsidRPr="00AA6843" w:rsidRDefault="009E695E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Іржавецький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«ЗНЗ-ДНЗ» I-II ст.</w:t>
            </w:r>
          </w:p>
        </w:tc>
        <w:tc>
          <w:tcPr>
            <w:tcW w:w="1644" w:type="dxa"/>
            <w:shd w:val="clear" w:color="auto" w:fill="auto"/>
          </w:tcPr>
          <w:p w:rsidR="009E695E" w:rsidRPr="00AA6843" w:rsidRDefault="009E695E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695E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E695E" w:rsidRPr="00AA6843" w:rsidRDefault="009E695E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E695E" w:rsidRPr="00AA6843" w:rsidRDefault="009E695E" w:rsidP="0030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B84BBC"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Держан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івський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</w:t>
            </w:r>
            <w:r w:rsidR="0048608C"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«ЗНЗ-ДНЗ» </w:t>
            </w:r>
            <w:r w:rsidR="0048608C" w:rsidRPr="00AA6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48608C"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8608C" w:rsidRPr="00AA6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="0048608C"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ст.</w:t>
            </w:r>
          </w:p>
        </w:tc>
        <w:tc>
          <w:tcPr>
            <w:tcW w:w="1644" w:type="dxa"/>
            <w:shd w:val="clear" w:color="auto" w:fill="auto"/>
          </w:tcPr>
          <w:p w:rsidR="009E695E" w:rsidRPr="00AA6843" w:rsidRDefault="009E695E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гімназій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інклюзивно-ресурсний центр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96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дошкільних навчальних закладів  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48608C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</w:tr>
      <w:tr w:rsidR="009674E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74E3" w:rsidRPr="00AA6843" w:rsidRDefault="009674E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674E3" w:rsidRPr="00AA6843" w:rsidRDefault="009674E3" w:rsidP="0096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300819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300819"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Дошкільний навчальний заклад «Барвінок»</w:t>
            </w:r>
          </w:p>
        </w:tc>
        <w:tc>
          <w:tcPr>
            <w:tcW w:w="1644" w:type="dxa"/>
            <w:shd w:val="clear" w:color="auto" w:fill="auto"/>
          </w:tcPr>
          <w:p w:rsidR="009674E3" w:rsidRPr="00AA6843" w:rsidRDefault="009674E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9674E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74E3" w:rsidRPr="00AA6843" w:rsidRDefault="009674E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674E3" w:rsidRPr="00AA6843" w:rsidRDefault="00300819" w:rsidP="0096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Дошкільний навчальний заклад «Ромашка»</w:t>
            </w:r>
          </w:p>
        </w:tc>
        <w:tc>
          <w:tcPr>
            <w:tcW w:w="1644" w:type="dxa"/>
            <w:shd w:val="clear" w:color="auto" w:fill="auto"/>
          </w:tcPr>
          <w:p w:rsidR="009674E3" w:rsidRPr="00AA6843" w:rsidRDefault="009674E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9674E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74E3" w:rsidRPr="00AA6843" w:rsidRDefault="009674E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674E3" w:rsidRPr="00AA6843" w:rsidRDefault="00300819" w:rsidP="0096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«ЗНЗ-ДНЗ» I-III ст. №3</w:t>
            </w:r>
          </w:p>
        </w:tc>
        <w:tc>
          <w:tcPr>
            <w:tcW w:w="1644" w:type="dxa"/>
            <w:shd w:val="clear" w:color="auto" w:fill="auto"/>
          </w:tcPr>
          <w:p w:rsidR="009674E3" w:rsidRPr="00AA6843" w:rsidRDefault="009674E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74E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74E3" w:rsidRPr="00AA6843" w:rsidRDefault="009674E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674E3" w:rsidRPr="00AA6843" w:rsidRDefault="00300819" w:rsidP="0096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Володьководівицький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ДНЗ «Дзвіночок»</w:t>
            </w:r>
          </w:p>
        </w:tc>
        <w:tc>
          <w:tcPr>
            <w:tcW w:w="1644" w:type="dxa"/>
            <w:shd w:val="clear" w:color="auto" w:fill="auto"/>
          </w:tcPr>
          <w:p w:rsidR="009674E3" w:rsidRPr="00AA6843" w:rsidRDefault="009674E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9674E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74E3" w:rsidRPr="00AA6843" w:rsidRDefault="009674E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674E3" w:rsidRPr="00AA6843" w:rsidRDefault="00300819" w:rsidP="0096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Досліднянський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«ЗНЗ-ДНЗ» I-III ст. №3</w:t>
            </w:r>
          </w:p>
        </w:tc>
        <w:tc>
          <w:tcPr>
            <w:tcW w:w="1644" w:type="dxa"/>
            <w:shd w:val="clear" w:color="auto" w:fill="auto"/>
          </w:tcPr>
          <w:p w:rsidR="009674E3" w:rsidRPr="00AA6843" w:rsidRDefault="009674E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74E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74E3" w:rsidRPr="00AA6843" w:rsidRDefault="009674E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674E3" w:rsidRPr="00AA6843" w:rsidRDefault="00300819" w:rsidP="0096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Іржавецький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«ЗНЗ-ДНЗ» I-II ст.</w:t>
            </w:r>
          </w:p>
        </w:tc>
        <w:tc>
          <w:tcPr>
            <w:tcW w:w="1644" w:type="dxa"/>
            <w:shd w:val="clear" w:color="auto" w:fill="auto"/>
          </w:tcPr>
          <w:p w:rsidR="009674E3" w:rsidRPr="00AA6843" w:rsidRDefault="009674E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608C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48608C" w:rsidRPr="00AA6843" w:rsidRDefault="0048608C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48608C" w:rsidRPr="00AA6843" w:rsidRDefault="0048608C" w:rsidP="00962C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Держанівський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«ЗНЗ-ДНЗ»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ст.</w:t>
            </w:r>
          </w:p>
        </w:tc>
        <w:tc>
          <w:tcPr>
            <w:tcW w:w="1644" w:type="dxa"/>
            <w:shd w:val="clear" w:color="auto" w:fill="auto"/>
          </w:tcPr>
          <w:p w:rsidR="0048608C" w:rsidRPr="00AA6843" w:rsidRDefault="0048608C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Центр  дитячої та юнацької творчості</w:t>
            </w:r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Дитяча юнацько-спортивна школа</w:t>
            </w:r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A75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A757F2"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</w:tr>
      <w:tr w:rsidR="009C24E2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C24E2" w:rsidRPr="00AA6843" w:rsidRDefault="009C24E2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C24E2" w:rsidRPr="00AA6843" w:rsidRDefault="009C24E2" w:rsidP="00785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="00785BC2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к</w:t>
            </w: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лубні заклади -7 </w:t>
            </w:r>
          </w:p>
        </w:tc>
        <w:tc>
          <w:tcPr>
            <w:tcW w:w="1644" w:type="dxa"/>
            <w:shd w:val="clear" w:color="auto" w:fill="auto"/>
          </w:tcPr>
          <w:p w:rsidR="009C24E2" w:rsidRPr="00AA6843" w:rsidRDefault="009C24E2" w:rsidP="00A75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C24E2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C24E2" w:rsidRPr="00AA6843" w:rsidRDefault="009C24E2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C24E2" w:rsidRPr="00AA6843" w:rsidRDefault="009C24E2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Pr="00AA68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народні </w:t>
            </w:r>
            <w:proofErr w:type="spellStart"/>
            <w:r w:rsidRPr="00AA68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історико-краєзнавчі</w:t>
            </w:r>
            <w:proofErr w:type="spellEnd"/>
            <w:r w:rsidRPr="00AA68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музеї – 2</w:t>
            </w:r>
          </w:p>
        </w:tc>
        <w:tc>
          <w:tcPr>
            <w:tcW w:w="1644" w:type="dxa"/>
            <w:shd w:val="clear" w:color="auto" w:fill="auto"/>
          </w:tcPr>
          <w:p w:rsidR="009C24E2" w:rsidRPr="00AA6843" w:rsidRDefault="009C24E2" w:rsidP="00A75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C24E2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C24E2" w:rsidRPr="00AA6843" w:rsidRDefault="009C24E2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C24E2" w:rsidRPr="00AA6843" w:rsidRDefault="009C24E2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Pr="00AA68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міська школа мистецтв – 1</w:t>
            </w:r>
          </w:p>
        </w:tc>
        <w:tc>
          <w:tcPr>
            <w:tcW w:w="1644" w:type="dxa"/>
            <w:shd w:val="clear" w:color="auto" w:fill="auto"/>
          </w:tcPr>
          <w:p w:rsidR="009C24E2" w:rsidRPr="00AA6843" w:rsidRDefault="009C24E2" w:rsidP="00A75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C24E2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C24E2" w:rsidRPr="00AA6843" w:rsidRDefault="009C24E2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9C24E2" w:rsidRPr="00AA6843" w:rsidRDefault="00785BC2" w:rsidP="0078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Pr="00AA68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публічна бібліотека – 1 (бібліотек-філій 6)</w:t>
            </w:r>
          </w:p>
        </w:tc>
        <w:tc>
          <w:tcPr>
            <w:tcW w:w="1644" w:type="dxa"/>
            <w:shd w:val="clear" w:color="auto" w:fill="auto"/>
          </w:tcPr>
          <w:p w:rsidR="009C24E2" w:rsidRPr="00AA6843" w:rsidRDefault="009C24E2" w:rsidP="00A75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7B37B4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фельдшерсько-акушерських пунктів,  фельдшерських пунктів</w:t>
            </w:r>
            <w:r w:rsidR="000C5752"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0C5752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(в структурі КНП «</w:t>
            </w:r>
            <w:proofErr w:type="spellStart"/>
            <w:r w:rsidR="000C5752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Носівський</w:t>
            </w:r>
            <w:proofErr w:type="spellEnd"/>
            <w:r w:rsidR="000C5752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районний центр ПМСД»)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Іржавець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48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Козари   </w:t>
            </w:r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48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Яблунівка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Адамівка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Держанівка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Дослідне</w:t>
            </w:r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48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Сулак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амбулаторій, поліклінік</w:t>
            </w:r>
            <w:r w:rsidR="000C5752"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пунктів  </w:t>
            </w:r>
            <w:r w:rsidR="000C5752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(в структурі КНП «</w:t>
            </w:r>
            <w:proofErr w:type="spellStart"/>
            <w:r w:rsidR="000C5752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Носівський</w:t>
            </w:r>
            <w:proofErr w:type="spellEnd"/>
            <w:r w:rsidR="000C5752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районний центр ПМСД»)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441E1D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Носівська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міська лікарська амбулаторія</w:t>
            </w:r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819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300819" w:rsidRPr="00AA6843" w:rsidRDefault="00300819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300819" w:rsidRPr="00AA6843" w:rsidRDefault="00300819" w:rsidP="0030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Володьководівицька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сільська лікарська амбулаторія </w:t>
            </w:r>
            <w:r w:rsidR="00DC6651" w:rsidRPr="00DC665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ЗПСМ</w:t>
            </w:r>
          </w:p>
        </w:tc>
        <w:tc>
          <w:tcPr>
            <w:tcW w:w="1644" w:type="dxa"/>
            <w:shd w:val="clear" w:color="auto" w:fill="auto"/>
          </w:tcPr>
          <w:p w:rsidR="00300819" w:rsidRPr="00AA6843" w:rsidRDefault="0030081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AA68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C5752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0C5752" w:rsidRPr="00AA6843" w:rsidRDefault="000C5752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0C5752" w:rsidRPr="00AA6843" w:rsidRDefault="009C24E2" w:rsidP="009C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Комунальне некомерційне підприємство «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Носівська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центральна районна лікарня ім. Ф.Я.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Примака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0C5752" w:rsidRPr="00AA6843" w:rsidRDefault="000C5752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станцій швидкої допомоги 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1644" w:type="dxa"/>
            <w:shd w:val="clear" w:color="auto" w:fill="auto"/>
            <w:hideMark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1644" w:type="dxa"/>
            <w:shd w:val="clear" w:color="auto" w:fill="auto"/>
            <w:hideMark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1644" w:type="dxa"/>
            <w:shd w:val="clear" w:color="auto" w:fill="auto"/>
            <w:hideMark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1644" w:type="dxa"/>
            <w:shd w:val="clear" w:color="auto" w:fill="auto"/>
            <w:hideMark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1644" w:type="dxa"/>
            <w:shd w:val="clear" w:color="auto" w:fill="auto"/>
            <w:hideMark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1644" w:type="dxa"/>
            <w:shd w:val="clear" w:color="auto" w:fill="auto"/>
            <w:hideMark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1644" w:type="dxa"/>
            <w:shd w:val="clear" w:color="auto" w:fill="auto"/>
            <w:hideMark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</w:tr>
      <w:tr w:rsidR="00C92153" w:rsidRPr="00AA6843" w:rsidTr="00C92153">
        <w:trPr>
          <w:jc w:val="center"/>
        </w:trPr>
        <w:tc>
          <w:tcPr>
            <w:tcW w:w="505" w:type="dxa"/>
            <w:shd w:val="clear" w:color="auto" w:fill="auto"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23" w:type="dxa"/>
            <w:shd w:val="clear" w:color="auto" w:fill="auto"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1644" w:type="dxa"/>
            <w:shd w:val="clear" w:color="auto" w:fill="auto"/>
          </w:tcPr>
          <w:p w:rsidR="00C92153" w:rsidRPr="00AA6843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</w:tr>
    </w:tbl>
    <w:p w:rsidR="00785BC2" w:rsidRPr="00AA6843" w:rsidRDefault="00CF0D31" w:rsidP="00785B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</w:p>
    <w:p w:rsidR="00093901" w:rsidRPr="00AA6843" w:rsidRDefault="004A7E09" w:rsidP="00785B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A6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B4631" w:rsidRPr="00AA68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Pr="00AA6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  </w:t>
      </w:r>
      <w:r w:rsidR="00093901" w:rsidRPr="00AA6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громади:</w:t>
      </w:r>
    </w:p>
    <w:tbl>
      <w:tblPr>
        <w:tblpPr w:leftFromText="180" w:rightFromText="180" w:vertAnchor="text" w:tblpXSpec="center" w:tblpY="1"/>
        <w:tblOverlap w:val="never"/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3608"/>
        <w:gridCol w:w="1785"/>
        <w:gridCol w:w="3254"/>
      </w:tblGrid>
      <w:tr w:rsidR="00093901" w:rsidRPr="00AA6843" w:rsidTr="00984CBE">
        <w:trPr>
          <w:trHeight w:val="1241"/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3608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територіальних громад та насе</w:t>
            </w:r>
            <w:bookmarkStart w:id="0" w:name="_GoBack"/>
            <w:bookmarkEnd w:id="0"/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лених пунктів, що входять до їх складу, із зазначенням адміністративного статусу</w:t>
            </w:r>
          </w:p>
        </w:tc>
        <w:tc>
          <w:tcPr>
            <w:tcW w:w="0" w:type="auto"/>
            <w:vAlign w:val="center"/>
          </w:tcPr>
          <w:p w:rsidR="00093901" w:rsidRPr="00AA6843" w:rsidRDefault="0009390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Чисельність населення станом на 01.01.202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54" w:type="dxa"/>
            <w:vAlign w:val="center"/>
          </w:tcPr>
          <w:p w:rsidR="00093901" w:rsidRPr="00AA6843" w:rsidRDefault="00093901" w:rsidP="00434940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Відстань до адміністративного центру  територіальної громади, кілометрів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08" w:type="dxa"/>
            <w:vAlign w:val="center"/>
          </w:tcPr>
          <w:p w:rsidR="00093901" w:rsidRPr="00AA6843" w:rsidRDefault="00434940" w:rsidP="00DC6651">
            <w:pPr>
              <w:pBdr>
                <w:left w:val="single" w:sz="4" w:space="1" w:color="auto"/>
              </w:pBd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Носівс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ька</w:t>
            </w:r>
            <w:proofErr w:type="spellEnd"/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об`єднана територі</w:t>
            </w: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льна громада</w:t>
            </w:r>
          </w:p>
        </w:tc>
        <w:tc>
          <w:tcPr>
            <w:tcW w:w="0" w:type="auto"/>
            <w:vAlign w:val="center"/>
          </w:tcPr>
          <w:p w:rsidR="00093901" w:rsidRPr="00AA6843" w:rsidRDefault="001D06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19811</w:t>
            </w:r>
          </w:p>
        </w:tc>
        <w:tc>
          <w:tcPr>
            <w:tcW w:w="3254" w:type="dxa"/>
            <w:vAlign w:val="center"/>
          </w:tcPr>
          <w:p w:rsidR="00093901" w:rsidRPr="00AA6843" w:rsidRDefault="003B69CA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608" w:type="dxa"/>
            <w:vAlign w:val="center"/>
          </w:tcPr>
          <w:p w:rsidR="00093901" w:rsidRPr="00AA6843" w:rsidRDefault="00DC6651" w:rsidP="00DC6651">
            <w:pPr>
              <w:pBdr>
                <w:left w:val="single" w:sz="4" w:space="1" w:color="auto"/>
              </w:pBd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 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1D06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12728</w:t>
            </w:r>
          </w:p>
        </w:tc>
        <w:tc>
          <w:tcPr>
            <w:tcW w:w="3254" w:type="dxa"/>
            <w:vAlign w:val="center"/>
          </w:tcPr>
          <w:p w:rsidR="00093901" w:rsidRPr="00AA6843" w:rsidRDefault="00435F0B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адміністративний </w:t>
            </w:r>
            <w:r w:rsidR="002B0A43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центр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608" w:type="dxa"/>
            <w:vAlign w:val="center"/>
          </w:tcPr>
          <w:p w:rsidR="00093901" w:rsidRPr="00AA6843" w:rsidRDefault="007D7A5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E10767" w:rsidRPr="00AA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Дебреве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CF0D31" w:rsidP="001D0601">
            <w:pPr>
              <w:pBdr>
                <w:lef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1D06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54" w:type="dxa"/>
            <w:vAlign w:val="center"/>
          </w:tcPr>
          <w:p w:rsidR="00093901" w:rsidRPr="00AA6843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Лісові Хутори</w:t>
            </w:r>
          </w:p>
        </w:tc>
        <w:tc>
          <w:tcPr>
            <w:tcW w:w="0" w:type="auto"/>
            <w:vAlign w:val="center"/>
          </w:tcPr>
          <w:p w:rsidR="00093901" w:rsidRPr="00AA6843" w:rsidRDefault="001D0601" w:rsidP="00093901">
            <w:pPr>
              <w:pBdr>
                <w:lef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3254" w:type="dxa"/>
            <w:vAlign w:val="center"/>
          </w:tcPr>
          <w:p w:rsidR="00093901" w:rsidRPr="00AA6843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CF0D31" w:rsidP="001D06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1D06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3254" w:type="dxa"/>
            <w:vAlign w:val="center"/>
          </w:tcPr>
          <w:p w:rsidR="00093901" w:rsidRPr="00AA6843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Підгайне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1D06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68</w:t>
            </w:r>
          </w:p>
        </w:tc>
        <w:tc>
          <w:tcPr>
            <w:tcW w:w="3254" w:type="dxa"/>
            <w:vAlign w:val="center"/>
          </w:tcPr>
          <w:p w:rsidR="00093901" w:rsidRPr="00AA6843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Козари</w:t>
            </w:r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D1474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1D1474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3608" w:type="dxa"/>
            <w:vAlign w:val="center"/>
          </w:tcPr>
          <w:p w:rsidR="001D1474" w:rsidRPr="00AA6843" w:rsidRDefault="001D1474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E10767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Іржавець</w:t>
            </w:r>
            <w:proofErr w:type="spellEnd"/>
          </w:p>
        </w:tc>
        <w:tc>
          <w:tcPr>
            <w:tcW w:w="0" w:type="auto"/>
            <w:vAlign w:val="center"/>
          </w:tcPr>
          <w:p w:rsidR="001D1474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08</w:t>
            </w:r>
          </w:p>
        </w:tc>
        <w:tc>
          <w:tcPr>
            <w:tcW w:w="3254" w:type="dxa"/>
            <w:vAlign w:val="center"/>
          </w:tcPr>
          <w:p w:rsidR="001D1474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Тертишники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597836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79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Яблунівка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Ясна Зірка</w:t>
            </w:r>
          </w:p>
        </w:tc>
        <w:tc>
          <w:tcPr>
            <w:tcW w:w="0" w:type="auto"/>
            <w:vAlign w:val="center"/>
          </w:tcPr>
          <w:p w:rsidR="00093901" w:rsidRPr="00AA6843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240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Володькова</w:t>
            </w:r>
            <w:proofErr w:type="spellEnd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Дівиця</w:t>
            </w:r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Ставок</w:t>
            </w:r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Дослідне</w:t>
            </w:r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Коробчине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Кобилещина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Криниця</w:t>
            </w:r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</w:tr>
      <w:tr w:rsidR="00093901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="00093901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AA6843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AA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Сулак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AA6843" w:rsidRDefault="00CF0D3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597836"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254" w:type="dxa"/>
            <w:vAlign w:val="center"/>
          </w:tcPr>
          <w:p w:rsidR="00093901" w:rsidRPr="00AA6843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</w:tr>
      <w:tr w:rsidR="00597836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597836" w:rsidRPr="00AA6843" w:rsidRDefault="00597836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3608" w:type="dxa"/>
            <w:vAlign w:val="center"/>
          </w:tcPr>
          <w:p w:rsidR="00597836" w:rsidRPr="00AA6843" w:rsidRDefault="00597836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Адамівка</w:t>
            </w:r>
            <w:proofErr w:type="spellEnd"/>
          </w:p>
        </w:tc>
        <w:tc>
          <w:tcPr>
            <w:tcW w:w="0" w:type="auto"/>
            <w:vAlign w:val="center"/>
          </w:tcPr>
          <w:p w:rsidR="00597836" w:rsidRPr="00AA6843" w:rsidRDefault="00FF487F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216</w:t>
            </w:r>
          </w:p>
        </w:tc>
        <w:tc>
          <w:tcPr>
            <w:tcW w:w="3254" w:type="dxa"/>
            <w:vAlign w:val="center"/>
          </w:tcPr>
          <w:p w:rsidR="00597836" w:rsidRPr="00AA6843" w:rsidRDefault="00DB2D8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25</w:t>
            </w:r>
          </w:p>
        </w:tc>
      </w:tr>
      <w:tr w:rsidR="00597836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597836" w:rsidRPr="00AA6843" w:rsidRDefault="00597836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3608" w:type="dxa"/>
            <w:vAlign w:val="center"/>
          </w:tcPr>
          <w:p w:rsidR="00597836" w:rsidRPr="00AA6843" w:rsidRDefault="00597836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Ведмедівка</w:t>
            </w:r>
            <w:proofErr w:type="spellEnd"/>
          </w:p>
        </w:tc>
        <w:tc>
          <w:tcPr>
            <w:tcW w:w="0" w:type="auto"/>
            <w:vAlign w:val="center"/>
          </w:tcPr>
          <w:p w:rsidR="00597836" w:rsidRPr="00AA6843" w:rsidRDefault="00FF487F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3254" w:type="dxa"/>
            <w:vAlign w:val="center"/>
          </w:tcPr>
          <w:p w:rsidR="00597836" w:rsidRPr="00AA6843" w:rsidRDefault="00DB2D8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28</w:t>
            </w:r>
          </w:p>
        </w:tc>
      </w:tr>
      <w:tr w:rsidR="00597836" w:rsidRPr="00AA6843" w:rsidTr="00984CBE">
        <w:trPr>
          <w:tblCellSpacing w:w="0" w:type="dxa"/>
        </w:trPr>
        <w:tc>
          <w:tcPr>
            <w:tcW w:w="577" w:type="dxa"/>
            <w:vAlign w:val="center"/>
          </w:tcPr>
          <w:p w:rsidR="00597836" w:rsidRPr="00AA6843" w:rsidRDefault="00597836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3608" w:type="dxa"/>
            <w:vAlign w:val="center"/>
          </w:tcPr>
          <w:p w:rsidR="00597836" w:rsidRPr="00AA6843" w:rsidRDefault="00597836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Держанівка</w:t>
            </w:r>
            <w:proofErr w:type="spellEnd"/>
          </w:p>
        </w:tc>
        <w:tc>
          <w:tcPr>
            <w:tcW w:w="0" w:type="auto"/>
            <w:vAlign w:val="center"/>
          </w:tcPr>
          <w:p w:rsidR="00597836" w:rsidRPr="00AA6843" w:rsidRDefault="00FF487F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327</w:t>
            </w:r>
          </w:p>
        </w:tc>
        <w:tc>
          <w:tcPr>
            <w:tcW w:w="3254" w:type="dxa"/>
            <w:vAlign w:val="center"/>
          </w:tcPr>
          <w:p w:rsidR="00597836" w:rsidRPr="00AA6843" w:rsidRDefault="00DB2D8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A6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</w:p>
        </w:tc>
      </w:tr>
    </w:tbl>
    <w:p w:rsidR="00093901" w:rsidRPr="00AA6843" w:rsidRDefault="00093901" w:rsidP="005B4631">
      <w:pPr>
        <w:pBdr>
          <w:left w:val="single" w:sz="4" w:space="1" w:color="auto"/>
        </w:pBdr>
        <w:tabs>
          <w:tab w:val="right" w:leader="underscore" w:pos="907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093901" w:rsidRPr="00AA6843" w:rsidSect="00AA684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D54"/>
    <w:multiLevelType w:val="hybridMultilevel"/>
    <w:tmpl w:val="91D8AB14"/>
    <w:lvl w:ilvl="0" w:tplc="32041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CA0"/>
    <w:rsid w:val="00011BF4"/>
    <w:rsid w:val="00033C9F"/>
    <w:rsid w:val="0004551A"/>
    <w:rsid w:val="00093901"/>
    <w:rsid w:val="000A007C"/>
    <w:rsid w:val="000B20CB"/>
    <w:rsid w:val="000C5752"/>
    <w:rsid w:val="001150FE"/>
    <w:rsid w:val="00115903"/>
    <w:rsid w:val="001D0601"/>
    <w:rsid w:val="001D1474"/>
    <w:rsid w:val="0020520C"/>
    <w:rsid w:val="00233843"/>
    <w:rsid w:val="002468BB"/>
    <w:rsid w:val="0026257E"/>
    <w:rsid w:val="00297E67"/>
    <w:rsid w:val="002A1D98"/>
    <w:rsid w:val="002A6185"/>
    <w:rsid w:val="002B0A43"/>
    <w:rsid w:val="002B0CE3"/>
    <w:rsid w:val="002C117F"/>
    <w:rsid w:val="002F107B"/>
    <w:rsid w:val="00300819"/>
    <w:rsid w:val="00307EA1"/>
    <w:rsid w:val="00333BCB"/>
    <w:rsid w:val="003A185B"/>
    <w:rsid w:val="003B38FA"/>
    <w:rsid w:val="003B69CA"/>
    <w:rsid w:val="00434940"/>
    <w:rsid w:val="00435F0B"/>
    <w:rsid w:val="00441E1D"/>
    <w:rsid w:val="00482C76"/>
    <w:rsid w:val="0048608C"/>
    <w:rsid w:val="004A12CA"/>
    <w:rsid w:val="004A7E09"/>
    <w:rsid w:val="004D1915"/>
    <w:rsid w:val="00535D22"/>
    <w:rsid w:val="00540C10"/>
    <w:rsid w:val="00597836"/>
    <w:rsid w:val="005A26ED"/>
    <w:rsid w:val="005A3CEF"/>
    <w:rsid w:val="005A7152"/>
    <w:rsid w:val="005B262A"/>
    <w:rsid w:val="005B4631"/>
    <w:rsid w:val="005F7BCE"/>
    <w:rsid w:val="00637361"/>
    <w:rsid w:val="0064783D"/>
    <w:rsid w:val="00650F31"/>
    <w:rsid w:val="00685D4E"/>
    <w:rsid w:val="006A327F"/>
    <w:rsid w:val="00720FC9"/>
    <w:rsid w:val="00757AA0"/>
    <w:rsid w:val="00757C62"/>
    <w:rsid w:val="00785BC2"/>
    <w:rsid w:val="00787502"/>
    <w:rsid w:val="007A523B"/>
    <w:rsid w:val="007B37B4"/>
    <w:rsid w:val="007C0695"/>
    <w:rsid w:val="007D7A51"/>
    <w:rsid w:val="0080094D"/>
    <w:rsid w:val="008661CD"/>
    <w:rsid w:val="00884F57"/>
    <w:rsid w:val="00891CA0"/>
    <w:rsid w:val="008C554D"/>
    <w:rsid w:val="008E287D"/>
    <w:rsid w:val="00945872"/>
    <w:rsid w:val="00962CD2"/>
    <w:rsid w:val="009633A1"/>
    <w:rsid w:val="0096439E"/>
    <w:rsid w:val="009674E3"/>
    <w:rsid w:val="00984CBE"/>
    <w:rsid w:val="009B12BD"/>
    <w:rsid w:val="009B7465"/>
    <w:rsid w:val="009C24E2"/>
    <w:rsid w:val="009E695E"/>
    <w:rsid w:val="00A51BD2"/>
    <w:rsid w:val="00A66B6E"/>
    <w:rsid w:val="00A757F2"/>
    <w:rsid w:val="00A810C0"/>
    <w:rsid w:val="00A91112"/>
    <w:rsid w:val="00AA6843"/>
    <w:rsid w:val="00AB00FD"/>
    <w:rsid w:val="00AE0236"/>
    <w:rsid w:val="00AF0B77"/>
    <w:rsid w:val="00B06387"/>
    <w:rsid w:val="00B37212"/>
    <w:rsid w:val="00B461E3"/>
    <w:rsid w:val="00B84BBC"/>
    <w:rsid w:val="00B94105"/>
    <w:rsid w:val="00BA310D"/>
    <w:rsid w:val="00BB1A29"/>
    <w:rsid w:val="00BF5D67"/>
    <w:rsid w:val="00C53B93"/>
    <w:rsid w:val="00C673A0"/>
    <w:rsid w:val="00C85AFF"/>
    <w:rsid w:val="00C92153"/>
    <w:rsid w:val="00CD028B"/>
    <w:rsid w:val="00CD39C6"/>
    <w:rsid w:val="00CD6676"/>
    <w:rsid w:val="00CF0D31"/>
    <w:rsid w:val="00D01F80"/>
    <w:rsid w:val="00D06F14"/>
    <w:rsid w:val="00D53819"/>
    <w:rsid w:val="00D55D26"/>
    <w:rsid w:val="00D70C4F"/>
    <w:rsid w:val="00D74513"/>
    <w:rsid w:val="00DB2D80"/>
    <w:rsid w:val="00DC5B07"/>
    <w:rsid w:val="00DC6651"/>
    <w:rsid w:val="00DE3C89"/>
    <w:rsid w:val="00E10767"/>
    <w:rsid w:val="00E15767"/>
    <w:rsid w:val="00E42890"/>
    <w:rsid w:val="00E6009D"/>
    <w:rsid w:val="00EB21AB"/>
    <w:rsid w:val="00EB48E2"/>
    <w:rsid w:val="00ED5B56"/>
    <w:rsid w:val="00F12469"/>
    <w:rsid w:val="00F15E54"/>
    <w:rsid w:val="00F1772D"/>
    <w:rsid w:val="00F51A79"/>
    <w:rsid w:val="00FA2485"/>
    <w:rsid w:val="00FD1DE3"/>
    <w:rsid w:val="00FE1D93"/>
    <w:rsid w:val="00FF487F"/>
    <w:rsid w:val="00F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D"/>
  </w:style>
  <w:style w:type="paragraph" w:styleId="1">
    <w:name w:val="heading 1"/>
    <w:basedOn w:val="a"/>
    <w:next w:val="a"/>
    <w:link w:val="10"/>
    <w:uiPriority w:val="99"/>
    <w:qFormat/>
    <w:rsid w:val="00FD1D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D1D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D1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6">
    <w:name w:val="Название Знак"/>
    <w:basedOn w:val="a0"/>
    <w:link w:val="a5"/>
    <w:rsid w:val="00FD1DE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7">
    <w:name w:val="Основной текст Знак"/>
    <w:link w:val="a8"/>
    <w:locked/>
    <w:rsid w:val="00FD1DE3"/>
    <w:rPr>
      <w:sz w:val="28"/>
      <w:lang w:val="uk-UA" w:eastAsia="ru-RU"/>
    </w:rPr>
  </w:style>
  <w:style w:type="paragraph" w:styleId="a8">
    <w:name w:val="Body Text"/>
    <w:basedOn w:val="a"/>
    <w:link w:val="a7"/>
    <w:rsid w:val="00FD1DE3"/>
    <w:pPr>
      <w:spacing w:after="0" w:line="240" w:lineRule="auto"/>
      <w:jc w:val="both"/>
    </w:pPr>
    <w:rPr>
      <w:sz w:val="28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D1DE3"/>
  </w:style>
  <w:style w:type="paragraph" w:customStyle="1" w:styleId="CharCharCharChar">
    <w:name w:val="Char Знак Знак Char Знак Знак Char Знак Знак Char Знак Знак Знак"/>
    <w:basedOn w:val="a"/>
    <w:rsid w:val="00FD1D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Intense Emphasis"/>
    <w:uiPriority w:val="99"/>
    <w:qFormat/>
    <w:rsid w:val="00FD1DE3"/>
    <w:rPr>
      <w:rFonts w:cs="Times New Roman"/>
      <w:b/>
      <w:bCs/>
      <w:i/>
      <w:iCs/>
      <w:color w:val="4F81BD"/>
    </w:rPr>
  </w:style>
  <w:style w:type="paragraph" w:customStyle="1" w:styleId="rvps12">
    <w:name w:val="rvps12"/>
    <w:basedOn w:val="a"/>
    <w:rsid w:val="0043494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34940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033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2456-17/paran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4%D0%B5%D1%80%D0%B6%D0%B0%D0%BD%D1%96%D0%B2%D1%81%D1%8C%D0%BA%D0%B0_%D1%81%D1%96%D0%BB%D1%8C%D1%81%D1%8C%D0%BA%D0%B0_%D1%80%D0%B0%D0%B4%D0%B0_(%D0%9D%D0%BE%D1%81%D1%96%D0%B2%D1%81%D1%8C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629F-E967-4FAA-8848-FA533C5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econ02</cp:lastModifiedBy>
  <cp:revision>45</cp:revision>
  <cp:lastPrinted>2021-02-05T13:04:00Z</cp:lastPrinted>
  <dcterms:created xsi:type="dcterms:W3CDTF">2020-08-28T09:52:00Z</dcterms:created>
  <dcterms:modified xsi:type="dcterms:W3CDTF">2021-02-08T10:16:00Z</dcterms:modified>
</cp:coreProperties>
</file>